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A36" w:rsidRPr="00EE6CE7" w:rsidRDefault="007A31C2" w:rsidP="00A40A8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3CD323" wp14:editId="0C7CC540">
                <wp:simplePos x="0" y="0"/>
                <wp:positionH relativeFrom="column">
                  <wp:posOffset>143510</wp:posOffset>
                </wp:positionH>
                <wp:positionV relativeFrom="paragraph">
                  <wp:posOffset>9411335</wp:posOffset>
                </wp:positionV>
                <wp:extent cx="7019925" cy="931545"/>
                <wp:effectExtent l="0" t="0" r="0" b="19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931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1C2" w:rsidRPr="007A31C2" w:rsidRDefault="007A31C2" w:rsidP="006E24E0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dr w:val="none" w:sz="0" w:space="0" w:color="auto" w:frame="1"/>
                              </w:rPr>
                              <w:t>Список использованных источников</w:t>
                            </w:r>
                          </w:p>
                          <w:p w:rsidR="007A31C2" w:rsidRPr="007A31C2" w:rsidRDefault="006E24E0" w:rsidP="007A31C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1. </w:t>
                            </w:r>
                            <w:proofErr w:type="spellStart"/>
                            <w:r w:rsidRPr="007A31C2">
                              <w:rPr>
                                <w:rFonts w:ascii="Times New Roman" w:hAnsi="Times New Roman"/>
                              </w:rPr>
                              <w:t>Аппе</w:t>
                            </w:r>
                            <w:proofErr w:type="spellEnd"/>
                            <w:r w:rsidRPr="007A31C2">
                              <w:rPr>
                                <w:rFonts w:ascii="Times New Roman" w:hAnsi="Times New Roman"/>
                              </w:rPr>
                              <w:t xml:space="preserve"> Ф. Введение в психологическую теорию аутизма. М.: </w:t>
                            </w:r>
                            <w:proofErr w:type="spellStart"/>
                            <w:r w:rsidRPr="007A31C2">
                              <w:rPr>
                                <w:rFonts w:ascii="Times New Roman" w:hAnsi="Times New Roman"/>
                              </w:rPr>
                              <w:t>Теревинф</w:t>
                            </w:r>
                            <w:proofErr w:type="spellEnd"/>
                            <w:r w:rsidRPr="007A31C2">
                              <w:rPr>
                                <w:rFonts w:ascii="Times New Roman" w:hAnsi="Times New Roman"/>
                              </w:rPr>
                              <w:t>, 2013.</w:t>
                            </w:r>
                          </w:p>
                          <w:p w:rsidR="009B228F" w:rsidRPr="007A31C2" w:rsidRDefault="006E24E0" w:rsidP="007A31C2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2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. </w:t>
                            </w:r>
                            <w:proofErr w:type="spellStart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Баенская</w:t>
                            </w:r>
                            <w:proofErr w:type="spellEnd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Е.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Р.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color w:val="000000"/>
                              </w:rPr>
                              <w:t xml:space="preserve">, </w:t>
                            </w:r>
                            <w:proofErr w:type="spellStart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Либлинг</w:t>
                            </w:r>
                            <w:proofErr w:type="spellEnd"/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М.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М.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color w:val="000000"/>
                              </w:rPr>
                              <w:t>,</w:t>
                            </w:r>
                            <w:r w:rsid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 xml:space="preserve"> Никольская О.</w:t>
                            </w:r>
                            <w:r w:rsidR="00B07FEE" w:rsidRPr="007A31C2"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  <w:t>С. Аутичный ребенок. Пути помощи. М.,2017.</w:t>
                            </w:r>
                          </w:p>
                          <w:p w:rsidR="00216B51" w:rsidRPr="00C316A3" w:rsidRDefault="00216B51" w:rsidP="00C316A3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dr w:val="none" w:sz="0" w:space="0" w:color="auto" w:frame="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1.3pt;margin-top:741.05pt;width:552.75pt;height:7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" filled="f" fillcolor="black" stroked="f">
                <v:textbox>
                  <w:txbxContent>
                    <w:p w:rsidR="007A31C2" w:rsidRPr="007A31C2" w:rsidRDefault="007A31C2" w:rsidP="006E24E0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dr w:val="none" w:sz="0" w:space="0" w:color="auto" w:frame="1"/>
                        </w:rPr>
                        <w:t>Список использованных источников</w:t>
                      </w:r>
                    </w:p>
                    <w:p w:rsidR="007A31C2" w:rsidRPr="007A31C2" w:rsidRDefault="006E24E0" w:rsidP="007A31C2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</w:rPr>
                      </w:pPr>
                      <w:r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1. </w:t>
                      </w:r>
                      <w:proofErr w:type="spellStart"/>
                      <w:r w:rsidRPr="007A31C2">
                        <w:rPr>
                          <w:rFonts w:ascii="Times New Roman" w:hAnsi="Times New Roman"/>
                        </w:rPr>
                        <w:t>Аппе</w:t>
                      </w:r>
                      <w:proofErr w:type="spellEnd"/>
                      <w:r w:rsidRPr="007A31C2">
                        <w:rPr>
                          <w:rFonts w:ascii="Times New Roman" w:hAnsi="Times New Roman"/>
                        </w:rPr>
                        <w:t xml:space="preserve"> Ф. Введение в психологическую теорию аутизма. М.: </w:t>
                      </w:r>
                      <w:proofErr w:type="spellStart"/>
                      <w:r w:rsidRPr="007A31C2">
                        <w:rPr>
                          <w:rFonts w:ascii="Times New Roman" w:hAnsi="Times New Roman"/>
                        </w:rPr>
                        <w:t>Теревинф</w:t>
                      </w:r>
                      <w:proofErr w:type="spellEnd"/>
                      <w:r w:rsidRPr="007A31C2">
                        <w:rPr>
                          <w:rFonts w:ascii="Times New Roman" w:hAnsi="Times New Roman"/>
                        </w:rPr>
                        <w:t>, 2013.</w:t>
                      </w:r>
                    </w:p>
                    <w:p w:rsidR="009B228F" w:rsidRPr="007A31C2" w:rsidRDefault="006E24E0" w:rsidP="007A31C2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</w:rPr>
                      </w:pPr>
                      <w:r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2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. </w:t>
                      </w:r>
                      <w:proofErr w:type="spellStart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Баенская</w:t>
                      </w:r>
                      <w:proofErr w:type="spellEnd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Е.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Р.</w:t>
                      </w:r>
                      <w:r w:rsidR="00B07FEE" w:rsidRPr="007A31C2">
                        <w:rPr>
                          <w:rFonts w:ascii="Times New Roman" w:hAnsi="Times New Roman"/>
                          <w:color w:val="000000"/>
                        </w:rPr>
                        <w:t xml:space="preserve">, </w:t>
                      </w:r>
                      <w:proofErr w:type="spellStart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Либлинг</w:t>
                      </w:r>
                      <w:proofErr w:type="spellEnd"/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М.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М.</w:t>
                      </w:r>
                      <w:r w:rsidR="00B07FEE" w:rsidRPr="007A31C2">
                        <w:rPr>
                          <w:rFonts w:ascii="Times New Roman" w:hAnsi="Times New Roman"/>
                          <w:color w:val="000000"/>
                        </w:rPr>
                        <w:t>,</w:t>
                      </w:r>
                      <w:r w:rsid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 xml:space="preserve"> Никольская О.</w:t>
                      </w:r>
                      <w:r w:rsidR="00B07FEE" w:rsidRPr="007A31C2">
                        <w:rPr>
                          <w:rFonts w:ascii="Times New Roman" w:hAnsi="Times New Roman"/>
                          <w:bdr w:val="none" w:sz="0" w:space="0" w:color="auto" w:frame="1"/>
                        </w:rPr>
                        <w:t>С. Аутичный ребенок. Пути помощи. М.,2017.</w:t>
                      </w:r>
                    </w:p>
                    <w:p w:rsidR="00216B51" w:rsidRPr="00C316A3" w:rsidRDefault="00216B51" w:rsidP="00C316A3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bdr w:val="none" w:sz="0" w:space="0" w:color="auto" w:frame="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B0B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4E11E6" wp14:editId="7B115D7F">
                <wp:simplePos x="0" y="0"/>
                <wp:positionH relativeFrom="column">
                  <wp:posOffset>1162684</wp:posOffset>
                </wp:positionH>
                <wp:positionV relativeFrom="paragraph">
                  <wp:posOffset>10160</wp:posOffset>
                </wp:positionV>
                <wp:extent cx="5743575" cy="10477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6B51" w:rsidRPr="001B3D0D" w:rsidRDefault="002F2B0B" w:rsidP="002F2B0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D35636B" wp14:editId="2433CDA6">
                                  <wp:extent cx="819150" cy="733425"/>
                                  <wp:effectExtent l="0" t="0" r="0" b="9525"/>
                                  <wp:docPr id="9" name="Рисунок 1" descr="Описание: Описание: C:\Users\ПМПК\Desktop\Метод. рекоменд\Знак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C:\Users\ПМПК\Desktop\Метод. рекоменд\Знак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E24E0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Проявления</w:t>
                            </w:r>
                            <w:r w:rsidR="006705BA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аутизма: </w:t>
                            </w:r>
                            <w:r w:rsidR="001B3D0D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705BA" w:rsidRPr="001B3D0D"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первые сигналы родителям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91.55pt;margin-top:.8pt;width:452.2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" filled="f" stroked="f">
                <v:textbox>
                  <w:txbxContent>
                    <w:p w:rsidR="00216B51" w:rsidRPr="001B3D0D" w:rsidRDefault="002F2B0B" w:rsidP="002F2B0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D35636B" wp14:editId="2433CDA6">
                            <wp:extent cx="819150" cy="733425"/>
                            <wp:effectExtent l="0" t="0" r="0" b="9525"/>
                            <wp:docPr id="9" name="Рисунок 1" descr="Описание: Описание: C:\Users\ПМПК\Desktop\Метод. рекоменд\Знак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Описание: Описание: C:\Users\ПМПК\Desktop\Метод. рекоменд\Знак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E24E0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Пр</w:t>
                      </w:r>
                      <w:bookmarkStart w:id="1" w:name="_GoBack"/>
                      <w:bookmarkEnd w:id="1"/>
                      <w:r w:rsidR="006E24E0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оявления</w:t>
                      </w:r>
                      <w:r w:rsidR="006705BA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аутизма: </w:t>
                      </w:r>
                      <w:r w:rsidR="001B3D0D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6705BA" w:rsidRPr="001B3D0D"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32"/>
                          <w:szCs w:val="32"/>
                        </w:rPr>
                        <w:t>первые сигналы родителям</w:t>
                      </w:r>
                    </w:p>
                  </w:txbxContent>
                </v:textbox>
              </v:rect>
            </w:pict>
          </mc:Fallback>
        </mc:AlternateContent>
      </w:r>
      <w:r w:rsidR="002F2B0B">
        <w:rPr>
          <w:rFonts w:ascii="Times New Roman" w:hAnsi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381635</wp:posOffset>
                </wp:positionH>
                <wp:positionV relativeFrom="paragraph">
                  <wp:posOffset>772160</wp:posOffset>
                </wp:positionV>
                <wp:extent cx="6648450" cy="7334250"/>
                <wp:effectExtent l="635" t="635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733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3D0D" w:rsidRDefault="001B3D0D" w:rsidP="001B3D0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:rsidR="00FF79F5" w:rsidRPr="00FF79F5" w:rsidRDefault="00FF79F5" w:rsidP="00FF79F5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FF79F5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Аутизм у детей выражается определенными клиническими признаками. Ранний детский аутизм может проявляться впервые даже у годовалого малыша. Конечно, точно поставить диагноз может только разбирающийся в данной проблеме специалист, однако родители могут заподозрить патологию у своего ребенка.</w:t>
                            </w:r>
                            <w:r w:rsidRPr="00F6586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586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Для раннего аутизма характерно 4 </w:t>
                            </w:r>
                            <w:proofErr w:type="gramStart"/>
                            <w:r w:rsidRPr="00F6586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основных</w:t>
                            </w:r>
                            <w:proofErr w:type="gramEnd"/>
                            <w:r w:rsidRPr="00F6586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 xml:space="preserve"> клинических признака: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Раннее начало симптомов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В 90% случаев аутичные проявления очевидны между 1-м и 2-м годами жизни, поэтому раннее начало – это важный диагностический фактор. Последующее наблюдение показывает, что, у пациентов с признаками, появившимися в течение 36 месяцев, были характерные симптомы аутизма; при появлении симптомов в более позднем возрасте наблюдалась клиническая картина, близкая к ранней шизофрении. Исключением является синдром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Аспергера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(болезнь аутистического спектра), который часто диагностируется в позднейшем детском возрасте.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Нарушение социальных отношений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Нарушения эмоционального контакта и социального взаимодействия считаются центральными признаками расстройства. В то время</w:t>
                            </w:r>
                            <w:proofErr w:type="gram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,</w:t>
                            </w:r>
                            <w:proofErr w:type="gram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как у детей с нормальным развитием с первых недель очевидна предрасположенность к формированию социальных отношений, у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аутистов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уже на ранних стадиях развития отмечаются отклонения от нормы во многих областях. Для них характерен слабый интерес или его отсутствие к социальному взаимодействию, что, прежде всего, проявляется в отношении родителей, а позже – нарушением социально-эмоциональной взаимности по отношению к сверстникам.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Типично также нарушение зрительного контакта, непонятное использование имитаций и жестов в социальном взаимодействии, минимальная способность воспринимать невербальное поведение других.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Расстройство развития речи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При аутизме часто наблюдаются определенные нарушения развития, особенно, ухудшение речи (она значительно задерживается или отсутствует). Более половины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аутистов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никогда не достигают уровня речи, достаточного для нормального общения, у других регистрируется опоздание ее формирования, с качественными нарушениями в ряде областей: бывает выразительной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эхолалия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, замена местоимений, нарушение интонации и речевой каденции. Аутичная речь искусственно спроектирована, наполнена бессмысленными, неестественно ясными, стереотипными фразами, непрактичными, часто совершенно непригодными для нормальной коммуникации.</w:t>
                            </w:r>
                          </w:p>
                          <w:p w:rsidR="006E24E0" w:rsidRPr="006E24E0" w:rsidRDefault="006E24E0" w:rsidP="006E24E0">
                            <w:pPr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b/>
                                <w:color w:val="17365D"/>
                                <w:sz w:val="24"/>
                                <w:szCs w:val="24"/>
                              </w:rPr>
                              <w:t>Стереотипные поведенческие модели</w:t>
                            </w:r>
                          </w:p>
                          <w:p w:rsidR="006E24E0" w:rsidRPr="006E24E0" w:rsidRDefault="006E24E0" w:rsidP="006E24E0">
                            <w:pPr>
                              <w:tabs>
                                <w:tab w:val="left" w:pos="993"/>
                              </w:tabs>
                              <w:spacing w:after="0" w:line="240" w:lineRule="auto"/>
                              <w:ind w:firstLine="340"/>
                              <w:jc w:val="both"/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</w:pPr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Типичной для аутизма является стойкая поглощенность одним или несколькими стереотипными, очень ограниченными интересами,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компульсивным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соблюдением конкретных, нефункциональных процедур, ритуалов, повторяющиеся странные двигательные манеры (постукивание, скручивание рук или пальцев, сложные движения целого тела). У </w:t>
                            </w:r>
                            <w:proofErr w:type="spellStart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>аутистов</w:t>
                            </w:r>
                            <w:proofErr w:type="spellEnd"/>
                            <w:r w:rsidRPr="006E24E0">
                              <w:rPr>
                                <w:rFonts w:ascii="Times New Roman" w:hAnsi="Times New Roman"/>
                                <w:color w:val="17365D"/>
                                <w:sz w:val="24"/>
                                <w:szCs w:val="24"/>
                              </w:rPr>
                              <w:t xml:space="preserve"> при работе с предметами, особенно во время игры, наблюдается ненормальный интерес к нефункциональным частям вещей или игрушек (ароматы, прикосновение, шум или вибрации, возникающие при манипуляции с ними).</w:t>
                            </w:r>
                          </w:p>
                          <w:p w:rsidR="00C91ECD" w:rsidRPr="006705BA" w:rsidRDefault="00C91ECD" w:rsidP="00C91ECD">
                            <w:pPr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2060"/>
                                <w:sz w:val="27"/>
                                <w:szCs w:val="2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left:0;text-align:left;margin-left:30.05pt;margin-top:60.8pt;width:523.5pt;height:57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rP8tQIAALg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" filled="f" stroked="f">
                <v:textbox>
                  <w:txbxContent>
                    <w:p w:rsidR="001B3D0D" w:rsidRDefault="001B3D0D" w:rsidP="001B3D0D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</w:p>
                    <w:p w:rsidR="00FF79F5" w:rsidRPr="00FF79F5" w:rsidRDefault="00FF79F5" w:rsidP="00FF79F5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FF79F5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Аутизм у детей выражается определенными клиническими признаками. Ранний детский аутизм может проявляться впервые даже у годовалого малыша. Конечно, точно поставить диагноз может только разбирающийся в данной проблеме специалист, однако родители могут заподозрить патологию у своего ребенка.</w:t>
                      </w:r>
                      <w:r w:rsidRPr="00F6586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</w:t>
                      </w:r>
                      <w:r w:rsidRPr="00F6586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 xml:space="preserve">Для раннего аутизма характерно 4 </w:t>
                      </w:r>
                      <w:proofErr w:type="gramStart"/>
                      <w:r w:rsidRPr="00F6586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основных</w:t>
                      </w:r>
                      <w:proofErr w:type="gramEnd"/>
                      <w:r w:rsidRPr="00F6586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 xml:space="preserve"> клинических признака: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Раннее начало симптомов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В 90% случаев аутичные проявления очевидны между 1-м и 2-м годами жизни, поэтому раннее начало – это важный диагностический фактор. Последующее наблюдение показывает, что, у пациентов с признаками, появившимися в течение 36 месяцев, были характерные симптомы аутизма; при появлении симптомов в более позднем возрасте наблюдалась клиническая картина, близкая к ранней шизофрении. Исключением является синдром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Аспергера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(болезнь аутистического спектра), который часто диагностируется в позднейшем детском возрасте.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Нарушение социальных отношений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Нарушения эмоционального контакта и социального взаимодействия считаются центральными признаками расстройства. В то время</w:t>
                      </w:r>
                      <w:proofErr w:type="gram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,</w:t>
                      </w:r>
                      <w:proofErr w:type="gram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как у детей с нормальным развитием с первых недель очевидна предрасположенность к формированию социальных отношений, у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аутистов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уже на ранних стадиях развития отмечаются отклонения от нормы во многих областях. Для них характерен слабый интерес или его отсутствие к социальному взаимодействию, что, прежде всего, проявляется в отношении родителей, а позже – нарушением социально-эмоциональной взаимности по отношению к сверстникам.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Типично также нарушение зрительного контакта, непонятное использование имитаций и жестов в социальном взаимодействии, минимальная способность воспринимать невербальное поведение других.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Расстройство развития речи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При аутизме часто наблюдаются определенные нарушения развития, особенно, ухудшение речи (она значительно задерживается или отсутствует). Более половины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аутистов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никогда не достигают уровня речи, достаточного для нормального общения, у других регистрируется опоздание ее формирования, с качественными нарушениями в ряде областей: бывает выразительной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эхолалия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, замена местоимений, нарушение интонации и речевой каденции. Аутичная речь искусственно спроектирована, наполнена бессмысленными, неестественно ясными, стереотипными фразами, непрактичными, часто совершенно непригодными для нормальной коммуникации.</w:t>
                      </w:r>
                    </w:p>
                    <w:p w:rsidR="006E24E0" w:rsidRPr="006E24E0" w:rsidRDefault="006E24E0" w:rsidP="006E24E0">
                      <w:pPr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b/>
                          <w:color w:val="17365D"/>
                          <w:sz w:val="24"/>
                          <w:szCs w:val="24"/>
                        </w:rPr>
                        <w:t>Стереотипные поведенческие модели</w:t>
                      </w:r>
                    </w:p>
                    <w:p w:rsidR="006E24E0" w:rsidRPr="006E24E0" w:rsidRDefault="006E24E0" w:rsidP="006E24E0">
                      <w:pPr>
                        <w:tabs>
                          <w:tab w:val="left" w:pos="993"/>
                        </w:tabs>
                        <w:spacing w:after="0" w:line="240" w:lineRule="auto"/>
                        <w:ind w:firstLine="340"/>
                        <w:jc w:val="both"/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</w:pPr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Типичной для аутизма является стойкая поглощенность одним или несколькими стереотипными, очень ограниченными интересами,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компульсивным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соблюдением конкретных, нефункциональных процедур, ритуалов, повторяющиеся странные двигательные манеры (постукивание, скручивание рук или пальцев, сложные движения целого тела). У </w:t>
                      </w:r>
                      <w:proofErr w:type="spellStart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>аутистов</w:t>
                      </w:r>
                      <w:proofErr w:type="spellEnd"/>
                      <w:r w:rsidRPr="006E24E0">
                        <w:rPr>
                          <w:rFonts w:ascii="Times New Roman" w:hAnsi="Times New Roman"/>
                          <w:color w:val="17365D"/>
                          <w:sz w:val="24"/>
                          <w:szCs w:val="24"/>
                        </w:rPr>
                        <w:t xml:space="preserve"> при работе с предметами, особенно во время игры, наблюдается ненормальный интерес к нефункциональным частям вещей или игрушек (ароматы, прикосновение, шум или вибрации, возникающие при манипуляции с ними).</w:t>
                      </w:r>
                    </w:p>
                    <w:p w:rsidR="00C91ECD" w:rsidRPr="006705BA" w:rsidRDefault="00C91ECD" w:rsidP="00C91ECD">
                      <w:pPr>
                        <w:spacing w:after="0" w:line="240" w:lineRule="auto"/>
                        <w:ind w:firstLine="284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2060"/>
                          <w:sz w:val="27"/>
                          <w:szCs w:val="2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2B0B">
        <w:rPr>
          <w:rFonts w:ascii="Times New Roman" w:hAnsi="Times New Roman"/>
          <w:noProof/>
          <w:sz w:val="32"/>
          <w:szCs w:val="28"/>
          <w:lang w:eastAsia="ru-RU"/>
        </w:rPr>
        <w:drawing>
          <wp:inline distT="0" distB="0" distL="0" distR="0">
            <wp:extent cx="7258050" cy="10496550"/>
            <wp:effectExtent l="0" t="0" r="0" b="0"/>
            <wp:docPr id="1" name="Рисунок 1" descr="35ffa569cb090152ef45269466994f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5ffa569cb090152ef45269466994f6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A36" w:rsidRPr="00EE6CE7" w:rsidSect="00A40A8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A2" w:rsidRDefault="00444FA2" w:rsidP="00A40A80">
      <w:pPr>
        <w:spacing w:after="0" w:line="240" w:lineRule="auto"/>
      </w:pPr>
      <w:r>
        <w:separator/>
      </w:r>
    </w:p>
  </w:endnote>
  <w:endnote w:type="continuationSeparator" w:id="0">
    <w:p w:rsidR="00444FA2" w:rsidRDefault="00444FA2" w:rsidP="00A4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A2" w:rsidRDefault="00444FA2" w:rsidP="00A40A80">
      <w:pPr>
        <w:spacing w:after="0" w:line="240" w:lineRule="auto"/>
      </w:pPr>
      <w:r>
        <w:separator/>
      </w:r>
    </w:p>
  </w:footnote>
  <w:footnote w:type="continuationSeparator" w:id="0">
    <w:p w:rsidR="00444FA2" w:rsidRDefault="00444FA2" w:rsidP="00A4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F88"/>
    <w:multiLevelType w:val="multilevel"/>
    <w:tmpl w:val="F438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C2812"/>
    <w:multiLevelType w:val="hybridMultilevel"/>
    <w:tmpl w:val="C5807806"/>
    <w:lvl w:ilvl="0" w:tplc="04190009">
      <w:start w:val="1"/>
      <w:numFmt w:val="bullet"/>
      <w:lvlText w:val="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3528784F"/>
    <w:multiLevelType w:val="hybridMultilevel"/>
    <w:tmpl w:val="8564F4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74C1D7C"/>
    <w:multiLevelType w:val="hybridMultilevel"/>
    <w:tmpl w:val="C28E6714"/>
    <w:lvl w:ilvl="0" w:tplc="E4F64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3E4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89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AC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FA09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32E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B08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D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63241BE"/>
    <w:multiLevelType w:val="multilevel"/>
    <w:tmpl w:val="2C52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C5013A"/>
    <w:multiLevelType w:val="hybridMultilevel"/>
    <w:tmpl w:val="8E0AC2F0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522E730D"/>
    <w:multiLevelType w:val="hybridMultilevel"/>
    <w:tmpl w:val="024674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EFA4458"/>
    <w:multiLevelType w:val="hybridMultilevel"/>
    <w:tmpl w:val="453C9B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D66B3E"/>
    <w:multiLevelType w:val="multilevel"/>
    <w:tmpl w:val="F51E49C6"/>
    <w:lvl w:ilvl="0">
      <w:start w:val="1"/>
      <w:numFmt w:val="bullet"/>
      <w:lvlText w:val=""/>
      <w:lvlJc w:val="left"/>
      <w:pPr>
        <w:tabs>
          <w:tab w:val="num" w:pos="720"/>
        </w:tabs>
        <w:ind w:left="340" w:firstLine="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E846D4"/>
    <w:multiLevelType w:val="multilevel"/>
    <w:tmpl w:val="CB3C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054C9B"/>
    <w:multiLevelType w:val="hybridMultilevel"/>
    <w:tmpl w:val="2202273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351"/>
    <w:rsid w:val="00046E6C"/>
    <w:rsid w:val="001345DC"/>
    <w:rsid w:val="001B3D0D"/>
    <w:rsid w:val="001C2C3E"/>
    <w:rsid w:val="001C56FD"/>
    <w:rsid w:val="002151A2"/>
    <w:rsid w:val="00216B51"/>
    <w:rsid w:val="00257F0A"/>
    <w:rsid w:val="00267351"/>
    <w:rsid w:val="002D1EF2"/>
    <w:rsid w:val="002F2B0B"/>
    <w:rsid w:val="00337A5D"/>
    <w:rsid w:val="00387A59"/>
    <w:rsid w:val="003E7547"/>
    <w:rsid w:val="004142BA"/>
    <w:rsid w:val="00444FA2"/>
    <w:rsid w:val="006705BA"/>
    <w:rsid w:val="006B1A36"/>
    <w:rsid w:val="006E24E0"/>
    <w:rsid w:val="00771D54"/>
    <w:rsid w:val="007A31C2"/>
    <w:rsid w:val="00832640"/>
    <w:rsid w:val="00854D08"/>
    <w:rsid w:val="008860A9"/>
    <w:rsid w:val="008E0E73"/>
    <w:rsid w:val="009B228F"/>
    <w:rsid w:val="009D6E3A"/>
    <w:rsid w:val="009D7B3A"/>
    <w:rsid w:val="009F264B"/>
    <w:rsid w:val="00A40A80"/>
    <w:rsid w:val="00B07FEE"/>
    <w:rsid w:val="00B31E43"/>
    <w:rsid w:val="00BC47D6"/>
    <w:rsid w:val="00BF30FF"/>
    <w:rsid w:val="00C316A3"/>
    <w:rsid w:val="00C448E8"/>
    <w:rsid w:val="00C82EC2"/>
    <w:rsid w:val="00C903A6"/>
    <w:rsid w:val="00C91ECD"/>
    <w:rsid w:val="00E369B8"/>
    <w:rsid w:val="00E6379E"/>
    <w:rsid w:val="00EB6C8D"/>
    <w:rsid w:val="00EE6CE7"/>
    <w:rsid w:val="00F41EFF"/>
    <w:rsid w:val="00F65860"/>
    <w:rsid w:val="00F7358B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0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B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A8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40A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A80"/>
    <w:rPr>
      <w:sz w:val="22"/>
      <w:szCs w:val="22"/>
      <w:lang w:eastAsia="en-US"/>
    </w:rPr>
  </w:style>
  <w:style w:type="character" w:customStyle="1" w:styleId="c1">
    <w:name w:val="c1"/>
    <w:basedOn w:val="a0"/>
    <w:rsid w:val="006B1A36"/>
  </w:style>
  <w:style w:type="character" w:customStyle="1" w:styleId="c2">
    <w:name w:val="c2"/>
    <w:basedOn w:val="a0"/>
    <w:rsid w:val="006B1A36"/>
  </w:style>
  <w:style w:type="character" w:styleId="a7">
    <w:name w:val="Hyperlink"/>
    <w:basedOn w:val="a0"/>
    <w:uiPriority w:val="99"/>
    <w:unhideWhenUsed/>
    <w:rsid w:val="002151A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B3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D0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12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9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9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395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3E624-D1C3-495C-AF5A-CD6A2F6E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</dc:creator>
  <cp:lastModifiedBy>user</cp:lastModifiedBy>
  <cp:revision>2</cp:revision>
  <dcterms:created xsi:type="dcterms:W3CDTF">2022-07-07T13:29:00Z</dcterms:created>
  <dcterms:modified xsi:type="dcterms:W3CDTF">2022-07-07T13:29:00Z</dcterms:modified>
</cp:coreProperties>
</file>